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2"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
        <w:gridCol w:w="595"/>
        <w:gridCol w:w="4825"/>
        <w:gridCol w:w="2997"/>
        <w:gridCol w:w="1329"/>
      </w:tblGrid>
      <w:tr w:rsidR="00EF0325" w:rsidRPr="00EF0325" w:rsidTr="00EE1A8A">
        <w:trPr>
          <w:gridAfter w:val="4"/>
          <w:wAfter w:w="9746" w:type="dxa"/>
          <w:trHeight w:val="300"/>
        </w:trPr>
        <w:tc>
          <w:tcPr>
            <w:tcW w:w="0" w:type="auto"/>
            <w:shd w:val="clear" w:color="auto" w:fill="auto"/>
            <w:vAlign w:val="center"/>
            <w:hideMark/>
          </w:tcPr>
          <w:p w:rsidR="00EF0325" w:rsidRPr="00EF0325" w:rsidRDefault="00EF0325" w:rsidP="00EF0325">
            <w:pPr>
              <w:spacing w:after="0" w:line="238" w:lineRule="atLeast"/>
              <w:rPr>
                <w:rFonts w:ascii="Arial" w:eastAsia="Times New Roman" w:hAnsi="Arial" w:cs="Arial"/>
                <w:color w:val="333333"/>
                <w:sz w:val="20"/>
                <w:szCs w:val="20"/>
                <w:lang w:eastAsia="ru-RU"/>
              </w:rPr>
            </w:pPr>
          </w:p>
        </w:tc>
      </w:tr>
      <w:tr w:rsidR="00EE1A8A" w:rsidRPr="00EF0325" w:rsidTr="00EE1A8A">
        <w:trPr>
          <w:trHeight w:val="240"/>
        </w:trPr>
        <w:tc>
          <w:tcPr>
            <w:tcW w:w="0" w:type="auto"/>
            <w:gridSpan w:val="4"/>
            <w:vMerge w:val="restart"/>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Доклад о виде государственного контроля (надзора), муниципального контроля</w:t>
            </w:r>
          </w:p>
        </w:tc>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EE1A8A">
        <w:trPr>
          <w:trHeight w:val="94"/>
        </w:trPr>
        <w:tc>
          <w:tcPr>
            <w:tcW w:w="0" w:type="auto"/>
            <w:gridSpan w:val="4"/>
            <w:vMerge/>
            <w:shd w:val="clear" w:color="auto" w:fill="auto"/>
            <w:vAlign w:val="center"/>
            <w:hideMark/>
          </w:tcPr>
          <w:p w:rsidR="00EE1A8A" w:rsidRPr="00EF0325" w:rsidRDefault="00EE1A8A" w:rsidP="00EF0325">
            <w:pPr>
              <w:spacing w:after="0" w:line="240" w:lineRule="auto"/>
              <w:rPr>
                <w:rFonts w:ascii="Arial" w:eastAsia="Times New Roman" w:hAnsi="Arial" w:cs="Arial"/>
                <w:color w:val="151515"/>
                <w:sz w:val="20"/>
                <w:szCs w:val="20"/>
                <w:lang w:eastAsia="ru-RU"/>
              </w:rPr>
            </w:pP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EE1A8A">
        <w:trPr>
          <w:trHeight w:val="90"/>
        </w:trPr>
        <w:tc>
          <w:tcPr>
            <w:tcW w:w="0" w:type="auto"/>
            <w:gridSpan w:val="4"/>
            <w:vMerge/>
            <w:shd w:val="clear" w:color="auto" w:fill="F2FAFE"/>
            <w:vAlign w:val="center"/>
            <w:hideMark/>
          </w:tcPr>
          <w:p w:rsidR="00EE1A8A" w:rsidRPr="00EF0325" w:rsidRDefault="00EE1A8A" w:rsidP="00EF0325">
            <w:pPr>
              <w:spacing w:after="0" w:line="240" w:lineRule="auto"/>
              <w:rPr>
                <w:rFonts w:ascii="Arial" w:eastAsia="Times New Roman" w:hAnsi="Arial" w:cs="Arial"/>
                <w:color w:val="151515"/>
                <w:sz w:val="20"/>
                <w:szCs w:val="20"/>
                <w:lang w:eastAsia="ru-RU"/>
              </w:rPr>
            </w:pPr>
          </w:p>
        </w:tc>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11388F">
        <w:trPr>
          <w:trHeight w:val="159"/>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bookmarkStart w:id="0" w:name="_GoBack"/>
            <w:bookmarkEnd w:id="0"/>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1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0" w:type="auto"/>
            <w:gridSpan w:val="4"/>
            <w:shd w:val="clear" w:color="auto" w:fill="F2FAFE"/>
            <w:tcMar>
              <w:top w:w="150" w:type="dxa"/>
              <w:left w:w="75" w:type="dxa"/>
              <w:bottom w:w="150" w:type="dxa"/>
              <w:right w:w="75" w:type="dxa"/>
            </w:tcMar>
            <w:vAlign w:val="center"/>
            <w:hideMark/>
          </w:tcPr>
          <w:p w:rsidR="00EE1A8A" w:rsidRPr="00EF0325" w:rsidRDefault="00EE1A8A" w:rsidP="00EE1A8A">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Муниципальный контроль в сфере благоустройства территории </w:t>
            </w:r>
            <w:r>
              <w:rPr>
                <w:rFonts w:ascii="Arial" w:eastAsia="Times New Roman" w:hAnsi="Arial" w:cs="Arial"/>
                <w:color w:val="151515"/>
                <w:sz w:val="20"/>
                <w:szCs w:val="20"/>
                <w:lang w:eastAsia="ru-RU"/>
              </w:rPr>
              <w:t>К</w:t>
            </w:r>
            <w:r w:rsidR="00B37539">
              <w:rPr>
                <w:rFonts w:ascii="Arial" w:eastAsia="Times New Roman" w:hAnsi="Arial" w:cs="Arial"/>
                <w:color w:val="151515"/>
                <w:sz w:val="20"/>
                <w:szCs w:val="20"/>
                <w:lang w:eastAsia="ru-RU"/>
              </w:rPr>
              <w:t>уяшского</w:t>
            </w:r>
            <w:r>
              <w:rPr>
                <w:rFonts w:ascii="Arial" w:eastAsia="Times New Roman" w:hAnsi="Arial" w:cs="Arial"/>
                <w:color w:val="151515"/>
                <w:sz w:val="20"/>
                <w:szCs w:val="20"/>
                <w:lang w:eastAsia="ru-RU"/>
              </w:rPr>
              <w:t xml:space="preserve"> </w:t>
            </w:r>
            <w:r w:rsidRPr="00EF0325">
              <w:rPr>
                <w:rFonts w:ascii="Arial" w:eastAsia="Times New Roman" w:hAnsi="Arial" w:cs="Arial"/>
                <w:color w:val="151515"/>
                <w:sz w:val="20"/>
                <w:szCs w:val="20"/>
                <w:lang w:eastAsia="ru-RU"/>
              </w:rPr>
              <w:t xml:space="preserve"> сельского поселения  </w:t>
            </w:r>
          </w:p>
        </w:tc>
      </w:tr>
      <w:tr w:rsidR="00EE1A8A" w:rsidRPr="00EF0325" w:rsidTr="00EE1A8A">
        <w:trPr>
          <w:trHeight w:val="31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0" w:type="auto"/>
            <w:gridSpan w:val="4"/>
            <w:shd w:val="clear" w:color="auto" w:fill="auto"/>
            <w:tcMar>
              <w:top w:w="150" w:type="dxa"/>
              <w:left w:w="75" w:type="dxa"/>
              <w:bottom w:w="150" w:type="dxa"/>
              <w:right w:w="75" w:type="dxa"/>
            </w:tcMar>
            <w:vAlign w:val="center"/>
            <w:hideMark/>
          </w:tcPr>
          <w:p w:rsidR="00EE1A8A" w:rsidRPr="00EF0325" w:rsidRDefault="00EE1A8A" w:rsidP="00B37539">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Администрация </w:t>
            </w:r>
            <w:r w:rsidR="00B37539">
              <w:rPr>
                <w:rFonts w:ascii="Arial" w:eastAsia="Times New Roman" w:hAnsi="Arial" w:cs="Arial"/>
                <w:color w:val="151515"/>
                <w:sz w:val="20"/>
                <w:szCs w:val="20"/>
                <w:lang w:eastAsia="ru-RU"/>
              </w:rPr>
              <w:t>Куяшского</w:t>
            </w:r>
            <w:r w:rsidRPr="00EF0325">
              <w:rPr>
                <w:rFonts w:ascii="Arial" w:eastAsia="Times New Roman" w:hAnsi="Arial" w:cs="Arial"/>
                <w:color w:val="151515"/>
                <w:sz w:val="20"/>
                <w:szCs w:val="20"/>
                <w:lang w:eastAsia="ru-RU"/>
              </w:rPr>
              <w:t xml:space="preserve"> сельского поселения </w:t>
            </w:r>
            <w:proofErr w:type="spellStart"/>
            <w:r w:rsidRPr="00EF0325">
              <w:rPr>
                <w:rFonts w:ascii="Arial" w:eastAsia="Times New Roman" w:hAnsi="Arial" w:cs="Arial"/>
                <w:color w:val="151515"/>
                <w:sz w:val="20"/>
                <w:szCs w:val="20"/>
                <w:lang w:eastAsia="ru-RU"/>
              </w:rPr>
              <w:t>Кунашакского</w:t>
            </w:r>
            <w:proofErr w:type="spellEnd"/>
            <w:r w:rsidRPr="00EF0325">
              <w:rPr>
                <w:rFonts w:ascii="Arial" w:eastAsia="Times New Roman" w:hAnsi="Arial" w:cs="Arial"/>
                <w:color w:val="151515"/>
                <w:sz w:val="20"/>
                <w:szCs w:val="20"/>
                <w:lang w:eastAsia="ru-RU"/>
              </w:rPr>
              <w:t xml:space="preserve"> муниципального района</w:t>
            </w:r>
          </w:p>
        </w:tc>
      </w:tr>
      <w:tr w:rsidR="00EE1A8A" w:rsidRPr="00EF0325" w:rsidTr="0011388F">
        <w:trPr>
          <w:trHeight w:val="329"/>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0" w:type="auto"/>
            <w:gridSpan w:val="4"/>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Челябинская область</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420" w:type="dxa"/>
            <w:gridSpan w:val="2"/>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Закон № 248-ФЗ</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Закон № 294-ФЗ</w:t>
            </w: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I</w:t>
            </w:r>
          </w:p>
        </w:tc>
        <w:tc>
          <w:tcPr>
            <w:tcW w:w="9151" w:type="dxa"/>
            <w:gridSpan w:val="3"/>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Общие сведения о виде и организации осуществления государственного контроля (надзора), муниципального контроля</w:t>
            </w:r>
          </w:p>
        </w:tc>
      </w:tr>
      <w:tr w:rsidR="00EE1A8A" w:rsidRPr="00EF0325" w:rsidTr="00EE1A8A">
        <w:trPr>
          <w:trHeight w:val="51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Наименование вида государственного контроля (надзора), муниципального контроля </w:t>
            </w:r>
          </w:p>
        </w:tc>
        <w:tc>
          <w:tcPr>
            <w:tcW w:w="2997" w:type="dxa"/>
            <w:shd w:val="clear" w:color="auto" w:fill="auto"/>
            <w:tcMar>
              <w:top w:w="150" w:type="dxa"/>
              <w:left w:w="75" w:type="dxa"/>
              <w:bottom w:w="150" w:type="dxa"/>
              <w:right w:w="75" w:type="dxa"/>
            </w:tcMar>
            <w:vAlign w:val="center"/>
            <w:hideMark/>
          </w:tcPr>
          <w:p w:rsidR="00EE1A8A" w:rsidRPr="00EF0325" w:rsidRDefault="00EE1A8A" w:rsidP="00B37539">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Муниципальный контроль в сфере благоустройства в </w:t>
            </w:r>
            <w:proofErr w:type="spellStart"/>
            <w:r w:rsidR="00B37539">
              <w:rPr>
                <w:rFonts w:ascii="Arial" w:eastAsia="Times New Roman" w:hAnsi="Arial" w:cs="Arial"/>
                <w:color w:val="151515"/>
                <w:sz w:val="20"/>
                <w:szCs w:val="20"/>
                <w:lang w:eastAsia="ru-RU"/>
              </w:rPr>
              <w:t>куяшском</w:t>
            </w:r>
            <w:proofErr w:type="spellEnd"/>
            <w:r w:rsidRPr="00EF0325">
              <w:rPr>
                <w:rFonts w:ascii="Arial" w:eastAsia="Times New Roman" w:hAnsi="Arial" w:cs="Arial"/>
                <w:color w:val="151515"/>
                <w:sz w:val="20"/>
                <w:szCs w:val="20"/>
                <w:lang w:eastAsia="ru-RU"/>
              </w:rPr>
              <w:t xml:space="preserve"> СП</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Период осуществления вида государственного контроля (надзора), муниципального контроля</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постоянно</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1817"/>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2997" w:type="dxa"/>
            <w:shd w:val="clear" w:color="auto" w:fill="auto"/>
            <w:tcMar>
              <w:top w:w="150" w:type="dxa"/>
              <w:left w:w="75" w:type="dxa"/>
              <w:bottom w:w="150" w:type="dxa"/>
              <w:right w:w="75" w:type="dxa"/>
            </w:tcMar>
            <w:vAlign w:val="center"/>
            <w:hideMark/>
          </w:tcPr>
          <w:p w:rsidR="00EE1A8A" w:rsidRPr="00EF0325" w:rsidRDefault="00EE1A8A" w:rsidP="00DC7598">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Решение Совета депутатов </w:t>
            </w:r>
            <w:r w:rsidR="00DC7598">
              <w:rPr>
                <w:rFonts w:ascii="Arial" w:eastAsia="Times New Roman" w:hAnsi="Arial" w:cs="Arial"/>
                <w:color w:val="151515"/>
                <w:sz w:val="20"/>
                <w:szCs w:val="20"/>
                <w:lang w:eastAsia="ru-RU"/>
              </w:rPr>
              <w:t>К</w:t>
            </w:r>
            <w:r w:rsidR="00B37539">
              <w:rPr>
                <w:rFonts w:ascii="Arial" w:eastAsia="Times New Roman" w:hAnsi="Arial" w:cs="Arial"/>
                <w:color w:val="151515"/>
                <w:sz w:val="20"/>
                <w:szCs w:val="20"/>
                <w:lang w:eastAsia="ru-RU"/>
              </w:rPr>
              <w:t>уяшского</w:t>
            </w:r>
            <w:r w:rsidR="00DC7598">
              <w:rPr>
                <w:rFonts w:ascii="Arial" w:eastAsia="Times New Roman" w:hAnsi="Arial" w:cs="Arial"/>
                <w:color w:val="151515"/>
                <w:sz w:val="20"/>
                <w:szCs w:val="20"/>
                <w:lang w:eastAsia="ru-RU"/>
              </w:rPr>
              <w:t xml:space="preserve"> сельского поселения № 20</w:t>
            </w:r>
            <w:r w:rsidRPr="00EF0325">
              <w:rPr>
                <w:rFonts w:ascii="Arial" w:eastAsia="Times New Roman" w:hAnsi="Arial" w:cs="Arial"/>
                <w:color w:val="151515"/>
                <w:sz w:val="20"/>
                <w:szCs w:val="20"/>
                <w:lang w:eastAsia="ru-RU"/>
              </w:rPr>
              <w:t xml:space="preserve"> от </w:t>
            </w:r>
            <w:r w:rsidR="00DC7598">
              <w:rPr>
                <w:rFonts w:ascii="Arial" w:eastAsia="Times New Roman" w:hAnsi="Arial" w:cs="Arial"/>
                <w:color w:val="151515"/>
                <w:sz w:val="20"/>
                <w:szCs w:val="20"/>
                <w:lang w:eastAsia="ru-RU"/>
              </w:rPr>
              <w:t>30.09.2021г</w:t>
            </w:r>
            <w:r w:rsidRPr="00EF0325">
              <w:rPr>
                <w:rFonts w:ascii="Arial" w:eastAsia="Times New Roman" w:hAnsi="Arial" w:cs="Arial"/>
                <w:color w:val="151515"/>
                <w:sz w:val="20"/>
                <w:szCs w:val="20"/>
                <w:lang w:eastAsia="ru-RU"/>
              </w:rPr>
              <w:t xml:space="preserve"> "Об утверждении Положения о муниципальном контроле в сфере благоустройства в </w:t>
            </w:r>
            <w:proofErr w:type="spellStart"/>
            <w:r w:rsidR="00B37539">
              <w:rPr>
                <w:rFonts w:ascii="Arial" w:eastAsia="Times New Roman" w:hAnsi="Arial" w:cs="Arial"/>
                <w:color w:val="151515"/>
                <w:sz w:val="20"/>
                <w:szCs w:val="20"/>
                <w:lang w:eastAsia="ru-RU"/>
              </w:rPr>
              <w:t>Куяшском</w:t>
            </w:r>
            <w:proofErr w:type="spellEnd"/>
            <w:r w:rsidR="00B37539">
              <w:rPr>
                <w:rFonts w:ascii="Arial" w:eastAsia="Times New Roman" w:hAnsi="Arial" w:cs="Arial"/>
                <w:color w:val="151515"/>
                <w:sz w:val="20"/>
                <w:szCs w:val="20"/>
                <w:lang w:eastAsia="ru-RU"/>
              </w:rPr>
              <w:t xml:space="preserve"> </w:t>
            </w:r>
            <w:r w:rsidRPr="00EF0325">
              <w:rPr>
                <w:rFonts w:ascii="Arial" w:eastAsia="Times New Roman" w:hAnsi="Arial" w:cs="Arial"/>
                <w:color w:val="151515"/>
                <w:sz w:val="20"/>
                <w:szCs w:val="20"/>
                <w:lang w:eastAsia="ru-RU"/>
              </w:rPr>
              <w:t xml:space="preserve"> сельском поселении</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DC7598">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Администрация </w:t>
            </w:r>
            <w:r w:rsidR="00DC7598">
              <w:rPr>
                <w:rFonts w:ascii="Arial" w:eastAsia="Times New Roman" w:hAnsi="Arial" w:cs="Arial"/>
                <w:color w:val="151515"/>
                <w:sz w:val="20"/>
                <w:szCs w:val="20"/>
                <w:lang w:eastAsia="ru-RU"/>
              </w:rPr>
              <w:t>Куяшского</w:t>
            </w:r>
            <w:r w:rsidRPr="00EF0325">
              <w:rPr>
                <w:rFonts w:ascii="Arial" w:eastAsia="Times New Roman" w:hAnsi="Arial" w:cs="Arial"/>
                <w:color w:val="151515"/>
                <w:sz w:val="20"/>
                <w:szCs w:val="20"/>
                <w:lang w:eastAsia="ru-RU"/>
              </w:rPr>
              <w:t xml:space="preserve"> сельского поселения</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53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предмете вида контроля</w:t>
            </w:r>
          </w:p>
        </w:tc>
        <w:tc>
          <w:tcPr>
            <w:tcW w:w="2997" w:type="dxa"/>
            <w:shd w:val="clear" w:color="auto" w:fill="auto"/>
            <w:tcMar>
              <w:top w:w="150" w:type="dxa"/>
              <w:left w:w="75" w:type="dxa"/>
              <w:bottom w:w="150" w:type="dxa"/>
              <w:right w:w="75" w:type="dxa"/>
            </w:tcMar>
            <w:vAlign w:val="center"/>
            <w:hideMark/>
          </w:tcPr>
          <w:p w:rsidR="00EE1A8A" w:rsidRPr="00EF0325" w:rsidRDefault="00EE1A8A" w:rsidP="00DC7598">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соблюдение правил </w:t>
            </w:r>
            <w:proofErr w:type="spellStart"/>
            <w:r w:rsidRPr="00EF0325">
              <w:rPr>
                <w:rFonts w:ascii="Arial" w:eastAsia="Times New Roman" w:hAnsi="Arial" w:cs="Arial"/>
                <w:color w:val="151515"/>
                <w:sz w:val="20"/>
                <w:szCs w:val="20"/>
                <w:lang w:eastAsia="ru-RU"/>
              </w:rPr>
              <w:t>благоутсройства</w:t>
            </w:r>
            <w:proofErr w:type="spellEnd"/>
            <w:r w:rsidRPr="00EF0325">
              <w:rPr>
                <w:rFonts w:ascii="Arial" w:eastAsia="Times New Roman" w:hAnsi="Arial" w:cs="Arial"/>
                <w:color w:val="151515"/>
                <w:sz w:val="20"/>
                <w:szCs w:val="20"/>
                <w:lang w:eastAsia="ru-RU"/>
              </w:rPr>
              <w:t xml:space="preserve"> территории </w:t>
            </w:r>
            <w:r w:rsidR="00DC7598">
              <w:rPr>
                <w:rFonts w:ascii="Arial" w:eastAsia="Times New Roman" w:hAnsi="Arial" w:cs="Arial"/>
                <w:color w:val="151515"/>
                <w:sz w:val="20"/>
                <w:szCs w:val="20"/>
                <w:lang w:eastAsia="ru-RU"/>
              </w:rPr>
              <w:t>Куяшского</w:t>
            </w:r>
            <w:r w:rsidRPr="00EF0325">
              <w:rPr>
                <w:rFonts w:ascii="Arial" w:eastAsia="Times New Roman" w:hAnsi="Arial" w:cs="Arial"/>
                <w:color w:val="151515"/>
                <w:sz w:val="20"/>
                <w:szCs w:val="20"/>
                <w:lang w:eastAsia="ru-RU"/>
              </w:rPr>
              <w:t xml:space="preserve"> сельского поселения</w:t>
            </w:r>
            <w:proofErr w:type="gramStart"/>
            <w:r w:rsidRPr="00EF0325">
              <w:rPr>
                <w:rFonts w:ascii="Arial" w:eastAsia="Times New Roman" w:hAnsi="Arial" w:cs="Arial"/>
                <w:color w:val="151515"/>
                <w:sz w:val="20"/>
                <w:szCs w:val="20"/>
                <w:lang w:eastAsia="ru-RU"/>
              </w:rPr>
              <w:t xml:space="preserve"> ,</w:t>
            </w:r>
            <w:proofErr w:type="gramEnd"/>
            <w:r w:rsidRPr="00EF0325">
              <w:rPr>
                <w:rFonts w:ascii="Arial" w:eastAsia="Times New Roman" w:hAnsi="Arial" w:cs="Arial"/>
                <w:color w:val="151515"/>
                <w:sz w:val="20"/>
                <w:szCs w:val="20"/>
                <w:lang w:eastAsia="ru-RU"/>
              </w:rPr>
              <w:t xml:space="preserve"> требований к обеспечению доступности для инвалидов объектов социальной, инженерной и транспортной инфраструктуры и предоставляемых услуг</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561"/>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6</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об объектах вида контроля и организации их учета</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DC7598">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Территория </w:t>
            </w:r>
            <w:r w:rsidR="00DC7598">
              <w:rPr>
                <w:rFonts w:ascii="Arial" w:eastAsia="Times New Roman" w:hAnsi="Arial" w:cs="Arial"/>
                <w:color w:val="151515"/>
                <w:sz w:val="20"/>
                <w:szCs w:val="20"/>
                <w:lang w:eastAsia="ru-RU"/>
              </w:rPr>
              <w:t>Куяшского</w:t>
            </w:r>
            <w:r w:rsidRPr="00EF0325">
              <w:rPr>
                <w:rFonts w:ascii="Arial" w:eastAsia="Times New Roman" w:hAnsi="Arial" w:cs="Arial"/>
                <w:color w:val="151515"/>
                <w:sz w:val="20"/>
                <w:szCs w:val="20"/>
                <w:lang w:eastAsia="ru-RU"/>
              </w:rPr>
              <w:t xml:space="preserve"> сельского поселения с расположенными на ней </w:t>
            </w:r>
            <w:r w:rsidRPr="00EF0325">
              <w:rPr>
                <w:rFonts w:ascii="Arial" w:eastAsia="Times New Roman" w:hAnsi="Arial" w:cs="Arial"/>
                <w:color w:val="151515"/>
                <w:sz w:val="20"/>
                <w:szCs w:val="20"/>
                <w:lang w:eastAsia="ru-RU"/>
              </w:rPr>
              <w:lastRenderedPageBreak/>
              <w:t>объектами,</w:t>
            </w:r>
            <w:r w:rsidR="00DC7598">
              <w:rPr>
                <w:rFonts w:ascii="Arial" w:eastAsia="Times New Roman" w:hAnsi="Arial" w:cs="Arial"/>
                <w:color w:val="151515"/>
                <w:sz w:val="20"/>
                <w:szCs w:val="20"/>
                <w:lang w:eastAsia="ru-RU"/>
              </w:rPr>
              <w:t xml:space="preserve"> </w:t>
            </w:r>
            <w:r w:rsidRPr="00EF0325">
              <w:rPr>
                <w:rFonts w:ascii="Arial" w:eastAsia="Times New Roman" w:hAnsi="Arial" w:cs="Arial"/>
                <w:color w:val="151515"/>
                <w:sz w:val="20"/>
                <w:szCs w:val="20"/>
                <w:lang w:eastAsia="ru-RU"/>
              </w:rPr>
              <w:t>элементами благоустройства</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lastRenderedPageBreak/>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7</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ключевых показателях вида контроля и их целевых (плановых) значениях</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8</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Программа профилактики от 02.12.2021 г</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9</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проведении информирования и иных видов профилактических мероприятий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не проводились</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10</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применении независимой оценки соблюдения обязательных требований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не применялись</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11</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системе контрольных (надзорных) мероприятий, основаниях их проведения, о контрольных (надзорных) действиях</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roofErr w:type="spellStart"/>
            <w:r w:rsidRPr="00EF0325">
              <w:rPr>
                <w:rFonts w:ascii="Arial" w:eastAsia="Times New Roman" w:hAnsi="Arial" w:cs="Arial"/>
                <w:color w:val="151515"/>
                <w:sz w:val="20"/>
                <w:szCs w:val="20"/>
                <w:lang w:eastAsia="ru-RU"/>
              </w:rPr>
              <w:t>отсутствауют</w:t>
            </w:r>
            <w:proofErr w:type="spellEnd"/>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12</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об осуществлении специальных режимов государственного контроля (надзора)</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не осуществлялись</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13</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системе оценки и управления рисками причинения вреда (ущерба) охраняемым законом ценностям</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14</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межведомственном взаимодействии при осуществлении вида контроля</w:t>
            </w:r>
          </w:p>
        </w:tc>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отсутствует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15</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об информационных системах, применяемых при осуществлении вида контроля</w:t>
            </w: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1126"/>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16</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отсутствует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469"/>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16.1.</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количество должностных лиц, осуществляющих рассмотрение жалоб</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17</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17.1.</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количество аттестованных граждан</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отсутствует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18</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не проводилась</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18.1.</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количество </w:t>
            </w:r>
            <w:proofErr w:type="gramStart"/>
            <w:r w:rsidRPr="00EF0325">
              <w:rPr>
                <w:rFonts w:ascii="Arial" w:eastAsia="Times New Roman" w:hAnsi="Arial" w:cs="Arial"/>
                <w:color w:val="151515"/>
                <w:sz w:val="20"/>
                <w:szCs w:val="20"/>
                <w:lang w:eastAsia="ru-RU"/>
              </w:rPr>
              <w:t>аккредитованных</w:t>
            </w:r>
            <w:proofErr w:type="gramEnd"/>
            <w:r w:rsidRPr="00EF0325">
              <w:rPr>
                <w:rFonts w:ascii="Arial" w:eastAsia="Times New Roman" w:hAnsi="Arial" w:cs="Arial"/>
                <w:color w:val="151515"/>
                <w:sz w:val="20"/>
                <w:szCs w:val="20"/>
                <w:lang w:eastAsia="ru-RU"/>
              </w:rPr>
              <w:t xml:space="preserve"> ЮЛ</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137"/>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II</w:t>
            </w:r>
          </w:p>
        </w:tc>
        <w:tc>
          <w:tcPr>
            <w:tcW w:w="9151" w:type="dxa"/>
            <w:gridSpan w:val="3"/>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об осуществлении</w:t>
            </w:r>
            <w:r w:rsidR="0011388F">
              <w:rPr>
                <w:rFonts w:ascii="Arial" w:eastAsia="Times New Roman" w:hAnsi="Arial" w:cs="Arial"/>
                <w:color w:val="151515"/>
                <w:sz w:val="20"/>
                <w:szCs w:val="20"/>
                <w:lang w:eastAsia="ru-RU"/>
              </w:rPr>
              <w:t xml:space="preserve"> </w:t>
            </w:r>
            <w:r w:rsidRPr="00EF0325">
              <w:rPr>
                <w:rFonts w:ascii="Arial" w:eastAsia="Times New Roman" w:hAnsi="Arial" w:cs="Arial"/>
                <w:color w:val="151515"/>
                <w:sz w:val="20"/>
                <w:szCs w:val="20"/>
                <w:lang w:eastAsia="ru-RU"/>
              </w:rPr>
              <w:t>вида государственного контроля (надзора), муниципального контроля</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19</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jc w:val="righ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0</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20</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w:t>
            </w:r>
            <w:proofErr w:type="gramStart"/>
            <w:r w:rsidRPr="00EF0325">
              <w:rPr>
                <w:rFonts w:ascii="Arial" w:eastAsia="Times New Roman" w:hAnsi="Arial" w:cs="Arial"/>
                <w:color w:val="151515"/>
                <w:sz w:val="20"/>
                <w:szCs w:val="20"/>
                <w:lang w:eastAsia="ru-RU"/>
              </w:rPr>
              <w:t>мероприятий</w:t>
            </w:r>
            <w:proofErr w:type="gramEnd"/>
            <w:r w:rsidRPr="00EF0325">
              <w:rPr>
                <w:rFonts w:ascii="Arial" w:eastAsia="Times New Roman" w:hAnsi="Arial" w:cs="Arial"/>
                <w:color w:val="151515"/>
                <w:sz w:val="20"/>
                <w:szCs w:val="20"/>
                <w:lang w:eastAsia="ru-RU"/>
              </w:rPr>
              <w:t xml:space="preserve"> в согласовании которых было отказано (в процентах общего числа направленных в органы прокуратуры заявлений)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не направлялось</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21</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78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22</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F0325">
              <w:rPr>
                <w:rFonts w:ascii="Arial" w:eastAsia="Times New Roman" w:hAnsi="Arial" w:cs="Arial"/>
                <w:color w:val="151515"/>
                <w:sz w:val="20"/>
                <w:szCs w:val="20"/>
                <w:lang w:eastAsia="ru-RU"/>
              </w:rPr>
              <w:t>результатам</w:t>
            </w:r>
            <w:proofErr w:type="gramEnd"/>
            <w:r w:rsidRPr="00EF0325">
              <w:rPr>
                <w:rFonts w:ascii="Arial" w:eastAsia="Times New Roman" w:hAnsi="Arial" w:cs="Arial"/>
                <w:color w:val="151515"/>
                <w:sz w:val="20"/>
                <w:szCs w:val="20"/>
                <w:lang w:eastAsia="ru-RU"/>
              </w:rPr>
              <w:t xml:space="preserve">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986"/>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23</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roofErr w:type="gramStart"/>
            <w:r w:rsidRPr="00EF0325">
              <w:rPr>
                <w:rFonts w:ascii="Arial" w:eastAsia="Times New Roman" w:hAnsi="Arial" w:cs="Arial"/>
                <w:color w:val="151515"/>
                <w:sz w:val="20"/>
                <w:szCs w:val="20"/>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roofErr w:type="gramEnd"/>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jc w:val="righ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0</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24</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среднее количество контрольных (надзорных) мероприятий, проведенных в отношении одного </w:t>
            </w:r>
            <w:r w:rsidRPr="00EF0325">
              <w:rPr>
                <w:rFonts w:ascii="Arial" w:eastAsia="Times New Roman" w:hAnsi="Arial" w:cs="Arial"/>
                <w:color w:val="151515"/>
                <w:sz w:val="20"/>
                <w:szCs w:val="20"/>
                <w:lang w:eastAsia="ru-RU"/>
              </w:rPr>
              <w:lastRenderedPageBreak/>
              <w:t>контролируемого лица</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lastRenderedPageBreak/>
              <w:t> </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204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25</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roofErr w:type="gramStart"/>
            <w:r w:rsidRPr="00EF0325">
              <w:rPr>
                <w:rFonts w:ascii="Arial" w:eastAsia="Times New Roman" w:hAnsi="Arial" w:cs="Arial"/>
                <w:color w:val="151515"/>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w:t>
            </w:r>
            <w:proofErr w:type="gramEnd"/>
            <w:r w:rsidRPr="00EF0325">
              <w:rPr>
                <w:rFonts w:ascii="Arial" w:eastAsia="Times New Roman" w:hAnsi="Arial" w:cs="Arial"/>
                <w:color w:val="151515"/>
                <w:sz w:val="20"/>
                <w:szCs w:val="20"/>
                <w:lang w:eastAsia="ru-RU"/>
              </w:rPr>
              <w:t xml:space="preserve"> общего количества проведенных внеплановых контрольных (надзорных) мероприятий)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204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26</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roofErr w:type="gramStart"/>
            <w:r w:rsidRPr="00EF0325">
              <w:rPr>
                <w:rFonts w:ascii="Arial" w:eastAsia="Times New Roman" w:hAnsi="Arial" w:cs="Arial"/>
                <w:color w:val="151515"/>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w:t>
            </w:r>
            <w:proofErr w:type="gramEnd"/>
            <w:r w:rsidRPr="00EF0325">
              <w:rPr>
                <w:rFonts w:ascii="Arial" w:eastAsia="Times New Roman" w:hAnsi="Arial" w:cs="Arial"/>
                <w:color w:val="151515"/>
                <w:sz w:val="20"/>
                <w:szCs w:val="20"/>
                <w:lang w:eastAsia="ru-RU"/>
              </w:rPr>
              <w:t xml:space="preserve"> таких нарушений (в процентах общего количества проведенных внеплановых контрольных (надзорных) мероприятий)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27</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28</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29</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78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30</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доля контролируемых лиц, при осуществлении контрольных (надзорных) </w:t>
            </w:r>
            <w:proofErr w:type="gramStart"/>
            <w:r w:rsidRPr="00EF0325">
              <w:rPr>
                <w:rFonts w:ascii="Arial" w:eastAsia="Times New Roman" w:hAnsi="Arial" w:cs="Arial"/>
                <w:color w:val="151515"/>
                <w:sz w:val="20"/>
                <w:szCs w:val="20"/>
                <w:lang w:eastAsia="ru-RU"/>
              </w:rPr>
              <w:t>мероприятий</w:t>
            </w:r>
            <w:proofErr w:type="gramEnd"/>
            <w:r w:rsidRPr="00EF0325">
              <w:rPr>
                <w:rFonts w:ascii="Arial" w:eastAsia="Times New Roman" w:hAnsi="Arial" w:cs="Arial"/>
                <w:color w:val="151515"/>
                <w:sz w:val="20"/>
                <w:szCs w:val="20"/>
                <w:lang w:eastAsia="ru-RU"/>
              </w:rPr>
              <w:t xml:space="preserve">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78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31</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доля </w:t>
            </w:r>
            <w:proofErr w:type="spellStart"/>
            <w:r w:rsidRPr="00EF0325">
              <w:rPr>
                <w:rFonts w:ascii="Arial" w:eastAsia="Times New Roman" w:hAnsi="Arial" w:cs="Arial"/>
                <w:color w:val="151515"/>
                <w:sz w:val="20"/>
                <w:szCs w:val="20"/>
                <w:lang w:eastAsia="ru-RU"/>
              </w:rPr>
              <w:t>контролирумых</w:t>
            </w:r>
            <w:proofErr w:type="spellEnd"/>
            <w:r w:rsidRPr="00EF0325">
              <w:rPr>
                <w:rFonts w:ascii="Arial" w:eastAsia="Times New Roman" w:hAnsi="Arial" w:cs="Arial"/>
                <w:color w:val="151515"/>
                <w:sz w:val="20"/>
                <w:szCs w:val="20"/>
                <w:lang w:eastAsia="ru-RU"/>
              </w:rPr>
              <w:t xml:space="preserve"> лиц, при осуществлении контрольных (надзорных) </w:t>
            </w:r>
            <w:proofErr w:type="gramStart"/>
            <w:r w:rsidRPr="00EF0325">
              <w:rPr>
                <w:rFonts w:ascii="Arial" w:eastAsia="Times New Roman" w:hAnsi="Arial" w:cs="Arial"/>
                <w:color w:val="151515"/>
                <w:sz w:val="20"/>
                <w:szCs w:val="20"/>
                <w:lang w:eastAsia="ru-RU"/>
              </w:rPr>
              <w:t>мероприятий</w:t>
            </w:r>
            <w:proofErr w:type="gramEnd"/>
            <w:r w:rsidRPr="00EF0325">
              <w:rPr>
                <w:rFonts w:ascii="Arial" w:eastAsia="Times New Roman" w:hAnsi="Arial" w:cs="Arial"/>
                <w:color w:val="151515"/>
                <w:sz w:val="20"/>
                <w:szCs w:val="20"/>
                <w:lang w:eastAsia="ru-RU"/>
              </w:rPr>
              <w:t xml:space="preserve">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27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32</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roofErr w:type="gramStart"/>
            <w:r w:rsidRPr="00EF0325">
              <w:rPr>
                <w:rFonts w:ascii="Arial" w:eastAsia="Times New Roman" w:hAnsi="Arial" w:cs="Arial"/>
                <w:color w:val="151515"/>
                <w:sz w:val="20"/>
                <w:szCs w:val="20"/>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roofErr w:type="gramEnd"/>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33</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34</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35</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средний размер наложенного административного </w:t>
            </w:r>
            <w:proofErr w:type="gramStart"/>
            <w:r w:rsidRPr="00EF0325">
              <w:rPr>
                <w:rFonts w:ascii="Arial" w:eastAsia="Times New Roman" w:hAnsi="Arial" w:cs="Arial"/>
                <w:color w:val="151515"/>
                <w:sz w:val="20"/>
                <w:szCs w:val="20"/>
                <w:lang w:eastAsia="ru-RU"/>
              </w:rPr>
              <w:t>штрафа</w:t>
            </w:r>
            <w:proofErr w:type="gramEnd"/>
            <w:r w:rsidRPr="00EF0325">
              <w:rPr>
                <w:rFonts w:ascii="Arial" w:eastAsia="Times New Roman" w:hAnsi="Arial" w:cs="Arial"/>
                <w:color w:val="151515"/>
                <w:sz w:val="20"/>
                <w:szCs w:val="20"/>
                <w:lang w:eastAsia="ru-RU"/>
              </w:rPr>
              <w:t xml:space="preserve"> в том числе на должностных лиц и юридических лиц (в тыс. рублей)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36</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37</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ведомственных статистических наблюдений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38</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39</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78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40</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roofErr w:type="gramStart"/>
            <w:r w:rsidRPr="00EF0325">
              <w:rPr>
                <w:rFonts w:ascii="Arial" w:eastAsia="Times New Roman" w:hAnsi="Arial" w:cs="Arial"/>
                <w:color w:val="151515"/>
                <w:sz w:val="20"/>
                <w:szCs w:val="20"/>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roofErr w:type="gramEnd"/>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41</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42</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xml:space="preserve">сведения о количестве проведенных в отчетном периоде </w:t>
            </w:r>
            <w:r w:rsidR="0011388F" w:rsidRPr="00EF0325">
              <w:rPr>
                <w:rFonts w:ascii="Arial" w:eastAsia="Times New Roman" w:hAnsi="Arial" w:cs="Arial"/>
                <w:color w:val="151515"/>
                <w:sz w:val="20"/>
                <w:szCs w:val="20"/>
                <w:lang w:eastAsia="ru-RU"/>
              </w:rPr>
              <w:t>контрольных</w:t>
            </w:r>
            <w:r w:rsidRPr="00EF0325">
              <w:rPr>
                <w:rFonts w:ascii="Arial" w:eastAsia="Times New Roman" w:hAnsi="Arial" w:cs="Arial"/>
                <w:color w:val="151515"/>
                <w:sz w:val="20"/>
                <w:szCs w:val="20"/>
                <w:lang w:eastAsia="ru-RU"/>
              </w:rPr>
              <w:t xml:space="preserve"> (надзорных) </w:t>
            </w:r>
            <w:r w:rsidR="0011388F" w:rsidRPr="00EF0325">
              <w:rPr>
                <w:rFonts w:ascii="Arial" w:eastAsia="Times New Roman" w:hAnsi="Arial" w:cs="Arial"/>
                <w:color w:val="151515"/>
                <w:sz w:val="20"/>
                <w:szCs w:val="20"/>
                <w:lang w:eastAsia="ru-RU"/>
              </w:rPr>
              <w:t>мероприятий</w:t>
            </w:r>
            <w:r w:rsidRPr="00EF0325">
              <w:rPr>
                <w:rFonts w:ascii="Arial" w:eastAsia="Times New Roman" w:hAnsi="Arial" w:cs="Arial"/>
                <w:color w:val="151515"/>
                <w:sz w:val="20"/>
                <w:szCs w:val="20"/>
                <w:lang w:eastAsia="ru-RU"/>
              </w:rPr>
              <w:t xml:space="preserve"> (проверок) в отношении субъектов малого предпринимательства</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43</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о результатах досудебного и судебного обжалования решений контрольных (надзорных) органов, действий (бездействия) их должностных лиц</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44</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45</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 решениях контрольных (надзорных) органов</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46</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об исполнении решений контрольных (надзорных) органов</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27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47</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141"/>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III</w:t>
            </w:r>
          </w:p>
        </w:tc>
        <w:tc>
          <w:tcPr>
            <w:tcW w:w="9151" w:type="dxa"/>
            <w:gridSpan w:val="3"/>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 результативности и эффективности</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48</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об индикативных показателях вида контроля</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49</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11388F">
        <w:trPr>
          <w:trHeight w:val="189"/>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IV</w:t>
            </w:r>
          </w:p>
        </w:tc>
        <w:tc>
          <w:tcPr>
            <w:tcW w:w="9151" w:type="dxa"/>
            <w:gridSpan w:val="3"/>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Финансовое и кадровое обеспечение государственного контроля (надзора), муниципального контроля</w:t>
            </w:r>
          </w:p>
        </w:tc>
      </w:tr>
      <w:tr w:rsidR="00EE1A8A" w:rsidRPr="00EF0325" w:rsidTr="00EE1A8A">
        <w:trPr>
          <w:trHeight w:val="127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50</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51</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52</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сведения о квалификации работников, о мероприятиях по повышению их квалификации</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51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53</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54</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30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r>
      <w:tr w:rsidR="00EE1A8A" w:rsidRPr="00EF0325" w:rsidTr="00EE1A8A">
        <w:trPr>
          <w:trHeight w:val="300"/>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V</w:t>
            </w:r>
          </w:p>
        </w:tc>
        <w:tc>
          <w:tcPr>
            <w:tcW w:w="9151" w:type="dxa"/>
            <w:gridSpan w:val="3"/>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Выводы и предложения по итогам организации и осуществления вида контроля</w:t>
            </w:r>
          </w:p>
        </w:tc>
      </w:tr>
      <w:tr w:rsidR="00EE1A8A" w:rsidRPr="00EF0325" w:rsidTr="00EE1A8A">
        <w:trPr>
          <w:trHeight w:val="765"/>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55</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765"/>
        </w:trPr>
        <w:tc>
          <w:tcPr>
            <w:tcW w:w="0" w:type="auto"/>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56</w:t>
            </w:r>
          </w:p>
        </w:tc>
        <w:tc>
          <w:tcPr>
            <w:tcW w:w="4825"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2997"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auto"/>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r w:rsidR="00EE1A8A" w:rsidRPr="00EF0325" w:rsidTr="00EE1A8A">
        <w:trPr>
          <w:trHeight w:val="1020"/>
        </w:trPr>
        <w:tc>
          <w:tcPr>
            <w:tcW w:w="0" w:type="auto"/>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p>
        </w:tc>
        <w:tc>
          <w:tcPr>
            <w:tcW w:w="59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57</w:t>
            </w:r>
          </w:p>
        </w:tc>
        <w:tc>
          <w:tcPr>
            <w:tcW w:w="4825"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2997"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отсутствуют</w:t>
            </w:r>
          </w:p>
        </w:tc>
        <w:tc>
          <w:tcPr>
            <w:tcW w:w="1329" w:type="dxa"/>
            <w:shd w:val="clear" w:color="auto" w:fill="F2FAFE"/>
            <w:tcMar>
              <w:top w:w="150" w:type="dxa"/>
              <w:left w:w="75" w:type="dxa"/>
              <w:bottom w:w="150" w:type="dxa"/>
              <w:right w:w="75" w:type="dxa"/>
            </w:tcMar>
            <w:vAlign w:val="center"/>
            <w:hideMark/>
          </w:tcPr>
          <w:p w:rsidR="00EE1A8A" w:rsidRPr="00EF0325" w:rsidRDefault="00EE1A8A" w:rsidP="00EF0325">
            <w:pPr>
              <w:spacing w:after="0" w:line="238" w:lineRule="atLeast"/>
              <w:rPr>
                <w:rFonts w:ascii="Arial" w:eastAsia="Times New Roman" w:hAnsi="Arial" w:cs="Arial"/>
                <w:color w:val="151515"/>
                <w:sz w:val="20"/>
                <w:szCs w:val="20"/>
                <w:lang w:eastAsia="ru-RU"/>
              </w:rPr>
            </w:pPr>
            <w:r w:rsidRPr="00EF0325">
              <w:rPr>
                <w:rFonts w:ascii="Arial" w:eastAsia="Times New Roman" w:hAnsi="Arial" w:cs="Arial"/>
                <w:color w:val="151515"/>
                <w:sz w:val="20"/>
                <w:szCs w:val="20"/>
                <w:lang w:eastAsia="ru-RU"/>
              </w:rPr>
              <w:t> </w:t>
            </w:r>
          </w:p>
        </w:tc>
      </w:tr>
    </w:tbl>
    <w:p w:rsidR="00310BA3" w:rsidRDefault="00310BA3"/>
    <w:sectPr w:rsidR="00310BA3" w:rsidSect="00EE1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25"/>
    <w:rsid w:val="0011388F"/>
    <w:rsid w:val="00310BA3"/>
    <w:rsid w:val="00B37539"/>
    <w:rsid w:val="00DC7598"/>
    <w:rsid w:val="00EE1A8A"/>
    <w:rsid w:val="00EF0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3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2149</Words>
  <Characters>12254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2023-03-16T11:39:00Z</dcterms:created>
  <dcterms:modified xsi:type="dcterms:W3CDTF">2023-03-20T04:08:00Z</dcterms:modified>
</cp:coreProperties>
</file>